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E66" w:rsidRDefault="00B17C11">
      <w:pPr>
        <w:rPr>
          <w:lang w:val="es-MX"/>
        </w:rPr>
      </w:pPr>
      <w:r>
        <w:rPr>
          <w:lang w:val="es-MX"/>
        </w:rPr>
        <w:t>Indicadores pertenencia Socio Lingüística, atendidos por la Dirección del Sistema Nacional de la Calidad</w:t>
      </w:r>
    </w:p>
    <w:p w:rsidR="009F056D" w:rsidRPr="0051274A" w:rsidRDefault="0051274A">
      <w:pPr>
        <w:rPr>
          <w:lang w:val="es-MX"/>
        </w:rPr>
      </w:pPr>
      <w:r w:rsidRPr="0051274A">
        <w:rPr>
          <w:lang w:val="es-MX"/>
        </w:rPr>
        <w:drawing>
          <wp:inline distT="0" distB="0" distL="0" distR="0">
            <wp:extent cx="8515350" cy="4338918"/>
            <wp:effectExtent l="19050" t="0" r="19050" b="4482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F056D" w:rsidRDefault="0051274A">
      <w:pPr>
        <w:rPr>
          <w:lang w:val="es-MX"/>
        </w:rPr>
      </w:pPr>
      <w:r w:rsidRPr="0051274A">
        <w:rPr>
          <w:lang w:val="es-MX"/>
        </w:rPr>
        <w:lastRenderedPageBreak/>
        <w:drawing>
          <wp:inline distT="0" distB="0" distL="0" distR="0">
            <wp:extent cx="8551208" cy="4823012"/>
            <wp:effectExtent l="19050" t="0" r="21292" b="0"/>
            <wp:docPr id="3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F056D" w:rsidRDefault="0051274A">
      <w:pPr>
        <w:rPr>
          <w:lang w:val="es-MX"/>
        </w:rPr>
      </w:pPr>
      <w:r w:rsidRPr="0051274A">
        <w:rPr>
          <w:lang w:val="es-MX"/>
        </w:rPr>
        <w:lastRenderedPageBreak/>
        <w:drawing>
          <wp:inline distT="0" distB="0" distL="0" distR="0">
            <wp:extent cx="8548183" cy="4679577"/>
            <wp:effectExtent l="19050" t="0" r="24317" b="6723"/>
            <wp:docPr id="5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9F056D" w:rsidSect="00C84E66">
      <w:headerReference w:type="default" r:id="rId9"/>
      <w:pgSz w:w="15840" w:h="12240" w:orient="landscape"/>
      <w:pgMar w:top="1701" w:right="1418" w:bottom="1701" w:left="1418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414" w:rsidRDefault="00A45414" w:rsidP="00C84E66">
      <w:pPr>
        <w:spacing w:before="0" w:after="0"/>
      </w:pPr>
      <w:r>
        <w:separator/>
      </w:r>
    </w:p>
  </w:endnote>
  <w:endnote w:type="continuationSeparator" w:id="0">
    <w:p w:rsidR="00A45414" w:rsidRDefault="00A45414" w:rsidP="00C84E66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414" w:rsidRDefault="00A45414" w:rsidP="00C84E66">
      <w:pPr>
        <w:spacing w:before="0" w:after="0"/>
      </w:pPr>
      <w:r w:rsidRPr="00C84E66">
        <w:rPr>
          <w:color w:val="000000"/>
        </w:rPr>
        <w:separator/>
      </w:r>
    </w:p>
  </w:footnote>
  <w:footnote w:type="continuationSeparator" w:id="0">
    <w:p w:rsidR="00A45414" w:rsidRDefault="00A45414" w:rsidP="00C84E66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E66" w:rsidRDefault="00C84E66">
    <w:pPr>
      <w:pStyle w:val="Encabezado"/>
      <w:tabs>
        <w:tab w:val="clear" w:pos="8838"/>
        <w:tab w:val="left" w:pos="9745"/>
      </w:tabs>
    </w:pPr>
    <w:r>
      <w:rPr>
        <w:noProof/>
        <w:lang w:val="en-US"/>
      </w:rPr>
      <w:drawing>
        <wp:inline distT="0" distB="0" distL="0" distR="0">
          <wp:extent cx="8113672" cy="1346966"/>
          <wp:effectExtent l="0" t="0" r="0" b="0"/>
          <wp:docPr id="4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13672" cy="134696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3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4E66"/>
    <w:rsid w:val="00066E20"/>
    <w:rsid w:val="0007139A"/>
    <w:rsid w:val="00084F91"/>
    <w:rsid w:val="000B3099"/>
    <w:rsid w:val="000D7AC8"/>
    <w:rsid w:val="000E5FF5"/>
    <w:rsid w:val="001121D3"/>
    <w:rsid w:val="00114CEA"/>
    <w:rsid w:val="00143E7E"/>
    <w:rsid w:val="00167793"/>
    <w:rsid w:val="001705EE"/>
    <w:rsid w:val="001978B0"/>
    <w:rsid w:val="001B5CB3"/>
    <w:rsid w:val="00220577"/>
    <w:rsid w:val="002305B9"/>
    <w:rsid w:val="00297B2E"/>
    <w:rsid w:val="002F000F"/>
    <w:rsid w:val="00310CB7"/>
    <w:rsid w:val="003166D6"/>
    <w:rsid w:val="0034267E"/>
    <w:rsid w:val="003831A7"/>
    <w:rsid w:val="00390228"/>
    <w:rsid w:val="00397950"/>
    <w:rsid w:val="003B157B"/>
    <w:rsid w:val="003B4D42"/>
    <w:rsid w:val="003C455D"/>
    <w:rsid w:val="004271FA"/>
    <w:rsid w:val="00465588"/>
    <w:rsid w:val="00484501"/>
    <w:rsid w:val="004B75F1"/>
    <w:rsid w:val="004D5B03"/>
    <w:rsid w:val="004F1A62"/>
    <w:rsid w:val="00506B83"/>
    <w:rsid w:val="0051274A"/>
    <w:rsid w:val="005167EA"/>
    <w:rsid w:val="00591DD9"/>
    <w:rsid w:val="00594953"/>
    <w:rsid w:val="006451BA"/>
    <w:rsid w:val="00652B75"/>
    <w:rsid w:val="006A4ABB"/>
    <w:rsid w:val="006A6562"/>
    <w:rsid w:val="006A71AC"/>
    <w:rsid w:val="006B7496"/>
    <w:rsid w:val="006E0B4C"/>
    <w:rsid w:val="00782159"/>
    <w:rsid w:val="00790A8C"/>
    <w:rsid w:val="007B5C40"/>
    <w:rsid w:val="007D1FAF"/>
    <w:rsid w:val="007F2D29"/>
    <w:rsid w:val="0082554B"/>
    <w:rsid w:val="008648E3"/>
    <w:rsid w:val="00880A7B"/>
    <w:rsid w:val="008C0418"/>
    <w:rsid w:val="008D32E2"/>
    <w:rsid w:val="00947BA9"/>
    <w:rsid w:val="009667C3"/>
    <w:rsid w:val="009B2694"/>
    <w:rsid w:val="009F056D"/>
    <w:rsid w:val="00A072CE"/>
    <w:rsid w:val="00A155F8"/>
    <w:rsid w:val="00A22B08"/>
    <w:rsid w:val="00A45414"/>
    <w:rsid w:val="00A47192"/>
    <w:rsid w:val="00AA516E"/>
    <w:rsid w:val="00AC6643"/>
    <w:rsid w:val="00AE562A"/>
    <w:rsid w:val="00B17C11"/>
    <w:rsid w:val="00BB3787"/>
    <w:rsid w:val="00BD225B"/>
    <w:rsid w:val="00BE506E"/>
    <w:rsid w:val="00BE53D5"/>
    <w:rsid w:val="00C323C8"/>
    <w:rsid w:val="00C84E66"/>
    <w:rsid w:val="00CB7A95"/>
    <w:rsid w:val="00CD4565"/>
    <w:rsid w:val="00D37C0F"/>
    <w:rsid w:val="00D729A1"/>
    <w:rsid w:val="00DB4FA3"/>
    <w:rsid w:val="00E165F0"/>
    <w:rsid w:val="00E61CE6"/>
    <w:rsid w:val="00E73C6D"/>
    <w:rsid w:val="00F175AF"/>
    <w:rsid w:val="00F31722"/>
    <w:rsid w:val="00FD4E14"/>
    <w:rsid w:val="00FF2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GT" w:eastAsia="en-US" w:bidi="ar-SA"/>
      </w:rPr>
    </w:rPrDefault>
    <w:pPrDefault>
      <w:pPr>
        <w:autoSpaceDN w:val="0"/>
        <w:spacing w:before="100" w:after="100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84E66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84E66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basedOn w:val="Fuentedeprrafopredeter"/>
    <w:rsid w:val="00C84E66"/>
  </w:style>
  <w:style w:type="paragraph" w:styleId="Piedepgina">
    <w:name w:val="footer"/>
    <w:basedOn w:val="Normal"/>
    <w:rsid w:val="00C84E66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rsid w:val="00C84E66"/>
  </w:style>
  <w:style w:type="paragraph" w:styleId="Textodeglobo">
    <w:name w:val="Balloon Text"/>
    <w:basedOn w:val="Normal"/>
    <w:rsid w:val="00C84E6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rsid w:val="00C84E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F:\mineco2\20200504\informacion_publica\sujetos\CEINFORMA\para_trabajar\actividades_snc2025103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mineco2\20200504\informacion_publica\sujetos\CEINFORMA\para_trabajar\actividades_snc2025103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mineco2\20200504\informacion_publica\sujetos\CEINFORMA\para_trabajar\actividades_snc2025103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7.1988407699037624E-2"/>
          <c:y val="0.26899314668999674"/>
          <c:w val="0.89745603674540686"/>
          <c:h val="0.61502697579469234"/>
        </c:manualLayout>
      </c:layout>
      <c:bar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Gènero!$B$1211:$D$1211</c:f>
              <c:strCache>
                <c:ptCount val="3"/>
                <c:pt idx="0">
                  <c:v>Masculino</c:v>
                </c:pt>
                <c:pt idx="1">
                  <c:v>Femenino</c:v>
                </c:pt>
                <c:pt idx="2">
                  <c:v>No proporcionó</c:v>
                </c:pt>
              </c:strCache>
            </c:strRef>
          </c:cat>
          <c:val>
            <c:numRef>
              <c:f>Gènero!$B$1212:$D$1212</c:f>
              <c:numCache>
                <c:formatCode>0</c:formatCode>
                <c:ptCount val="3"/>
                <c:pt idx="0">
                  <c:v>110</c:v>
                </c:pt>
                <c:pt idx="1">
                  <c:v>135</c:v>
                </c:pt>
                <c:pt idx="2">
                  <c:v>0</c:v>
                </c:pt>
              </c:numCache>
            </c:numRef>
          </c:val>
        </c:ser>
        <c:axId val="142985088"/>
        <c:axId val="155705344"/>
      </c:barChart>
      <c:catAx>
        <c:axId val="142985088"/>
        <c:scaling>
          <c:orientation val="minMax"/>
        </c:scaling>
        <c:axPos val="b"/>
        <c:tickLblPos val="nextTo"/>
        <c:crossAx val="155705344"/>
        <c:crosses val="autoZero"/>
        <c:auto val="1"/>
        <c:lblAlgn val="ctr"/>
        <c:lblOffset val="100"/>
      </c:catAx>
      <c:valAx>
        <c:axId val="155705344"/>
        <c:scaling>
          <c:orientation val="minMax"/>
        </c:scaling>
        <c:axPos val="l"/>
        <c:majorGridlines/>
        <c:numFmt formatCode="0" sourceLinked="1"/>
        <c:tickLblPos val="nextTo"/>
        <c:crossAx val="142985088"/>
        <c:crosses val="autoZero"/>
        <c:crossBetween val="between"/>
      </c:valAx>
    </c:plotArea>
    <c:plotVisOnly val="1"/>
  </c:chart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800" b="1" i="0" baseline="0"/>
              <a:t>Atención de acuerdo al Pueblo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sept. 2025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Pueblo!$A$1162</c:f>
              <c:strCache>
                <c:ptCount val="1"/>
                <c:pt idx="0">
                  <c:v>sept. 2025</c:v>
                </c:pt>
              </c:strCache>
            </c:strRef>
          </c:tx>
          <c:dLbls>
            <c:showVal val="1"/>
          </c:dLbls>
          <c:cat>
            <c:strRef>
              <c:f>Pueblo!$B$1161:$F$1161</c:f>
              <c:strCache>
                <c:ptCount val="5"/>
                <c:pt idx="0">
                  <c:v>Garífuna</c:v>
                </c:pt>
                <c:pt idx="1">
                  <c:v>Xinca</c:v>
                </c:pt>
                <c:pt idx="2">
                  <c:v>Mestizo / Ladino</c:v>
                </c:pt>
                <c:pt idx="3">
                  <c:v>Maya</c:v>
                </c:pt>
                <c:pt idx="4">
                  <c:v>Otro / No Proporcionó</c:v>
                </c:pt>
              </c:strCache>
            </c:strRef>
          </c:cat>
          <c:val>
            <c:numRef>
              <c:f>Pueblo!$B$1162:$F$1162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198</c:v>
                </c:pt>
                <c:pt idx="3">
                  <c:v>37</c:v>
                </c:pt>
                <c:pt idx="4">
                  <c:v>3</c:v>
                </c:pt>
              </c:numCache>
            </c:numRef>
          </c:val>
        </c:ser>
        <c:axId val="142982528"/>
        <c:axId val="110302336"/>
      </c:barChart>
      <c:catAx>
        <c:axId val="142982528"/>
        <c:scaling>
          <c:orientation val="minMax"/>
        </c:scaling>
        <c:axPos val="b"/>
        <c:tickLblPos val="nextTo"/>
        <c:crossAx val="110302336"/>
        <c:crosses val="autoZero"/>
        <c:auto val="1"/>
        <c:lblAlgn val="ctr"/>
        <c:lblOffset val="100"/>
      </c:catAx>
      <c:valAx>
        <c:axId val="110302336"/>
        <c:scaling>
          <c:orientation val="minMax"/>
        </c:scaling>
        <c:axPos val="l"/>
        <c:majorGridlines/>
        <c:numFmt formatCode="General" sourceLinked="1"/>
        <c:tickLblPos val="nextTo"/>
        <c:crossAx val="142982528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800" b="1" i="0" baseline="0"/>
              <a:t>Atención por Lengua</a:t>
            </a:r>
            <a:endParaRPr lang="en-US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sept. 2025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Lengua!$A$1172</c:f>
              <c:strCache>
                <c:ptCount val="1"/>
                <c:pt idx="0">
                  <c:v>sept. 2025</c:v>
                </c:pt>
              </c:strCache>
            </c:strRef>
          </c:tx>
          <c:dLbls>
            <c:showVal val="1"/>
          </c:dLbls>
          <c:cat>
            <c:strRef>
              <c:f>Lengua!$B$1171:$F$1171</c:f>
              <c:strCache>
                <c:ptCount val="5"/>
                <c:pt idx="0">
                  <c:v>Garífuna</c:v>
                </c:pt>
                <c:pt idx="1">
                  <c:v>Xinca</c:v>
                </c:pt>
                <c:pt idx="2">
                  <c:v>Español</c:v>
                </c:pt>
                <c:pt idx="3">
                  <c:v>Maya</c:v>
                </c:pt>
                <c:pt idx="4">
                  <c:v>Otro / No Proporcionó</c:v>
                </c:pt>
              </c:strCache>
            </c:strRef>
          </c:cat>
          <c:val>
            <c:numRef>
              <c:f>Lengua!$B$1172:$F$1172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214</c:v>
                </c:pt>
                <c:pt idx="3">
                  <c:v>24</c:v>
                </c:pt>
                <c:pt idx="4">
                  <c:v>2</c:v>
                </c:pt>
              </c:numCache>
            </c:numRef>
          </c:val>
        </c:ser>
        <c:axId val="110313856"/>
        <c:axId val="110315392"/>
      </c:barChart>
      <c:catAx>
        <c:axId val="110313856"/>
        <c:scaling>
          <c:orientation val="minMax"/>
        </c:scaling>
        <c:axPos val="b"/>
        <c:tickLblPos val="nextTo"/>
        <c:crossAx val="110315392"/>
        <c:crosses val="autoZero"/>
        <c:auto val="1"/>
        <c:lblAlgn val="ctr"/>
        <c:lblOffset val="100"/>
      </c:catAx>
      <c:valAx>
        <c:axId val="110315392"/>
        <c:scaling>
          <c:orientation val="minMax"/>
        </c:scaling>
        <c:axPos val="l"/>
        <c:majorGridlines/>
        <c:numFmt formatCode="General" sourceLinked="1"/>
        <c:tickLblPos val="nextTo"/>
        <c:crossAx val="110313856"/>
        <c:crosses val="autoZero"/>
        <c:crossBetween val="between"/>
      </c:valAx>
    </c:plotArea>
    <c:plotVisOnly val="1"/>
  </c:chart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0.27917</cdr:x>
      <cdr:y>0.03819</cdr:y>
    </cdr:from>
    <cdr:to>
      <cdr:x>0.76042</cdr:x>
      <cdr:y>0.37153</cdr:y>
    </cdr:to>
    <cdr:sp macro="" textlink="">
      <cdr:nvSpPr>
        <cdr:cNvPr id="5" name="4 CuadroTexto"/>
        <cdr:cNvSpPr txBox="1"/>
      </cdr:nvSpPr>
      <cdr:spPr>
        <a:xfrm xmlns:a="http://schemas.openxmlformats.org/drawingml/2006/main">
          <a:off x="1276349" y="104775"/>
          <a:ext cx="2200275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800" b="1"/>
            <a:t>Atención por Género</a:t>
          </a:r>
        </a:p>
        <a:p xmlns:a="http://schemas.openxmlformats.org/drawingml/2006/main">
          <a:pPr algn="ctr"/>
          <a:r>
            <a:rPr lang="en-US" sz="1800" b="1"/>
            <a:t>oct. 2025</a:t>
          </a: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Alvarado</dc:creator>
  <cp:lastModifiedBy>Erik Alvarado</cp:lastModifiedBy>
  <cp:revision>4</cp:revision>
  <cp:lastPrinted>2025-01-07T21:14:00Z</cp:lastPrinted>
  <dcterms:created xsi:type="dcterms:W3CDTF">2025-09-30T15:37:00Z</dcterms:created>
  <dcterms:modified xsi:type="dcterms:W3CDTF">2025-11-05T15:20:00Z</dcterms:modified>
</cp:coreProperties>
</file>