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Default="00E165F0">
      <w:pPr>
        <w:rPr>
          <w:lang w:val="es-MX"/>
        </w:rPr>
      </w:pPr>
      <w:r w:rsidRPr="00E165F0">
        <w:rPr>
          <w:lang w:val="es-MX"/>
        </w:rPr>
        <w:drawing>
          <wp:inline distT="0" distB="0" distL="0" distR="0">
            <wp:extent cx="8557392" cy="4272456"/>
            <wp:effectExtent l="19050" t="0" r="15108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E165F0">
      <w:pPr>
        <w:rPr>
          <w:lang w:val="es-MX"/>
        </w:rPr>
      </w:pPr>
      <w:r w:rsidRPr="00E165F0">
        <w:rPr>
          <w:lang w:val="es-MX"/>
        </w:rPr>
        <w:lastRenderedPageBreak/>
        <w:drawing>
          <wp:inline distT="0" distB="0" distL="0" distR="0">
            <wp:extent cx="8431268" cy="4698124"/>
            <wp:effectExtent l="19050" t="0" r="26932" b="7226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E165F0">
      <w:pPr>
        <w:rPr>
          <w:lang w:val="es-MX"/>
        </w:rPr>
      </w:pPr>
      <w:r w:rsidRPr="00E165F0">
        <w:rPr>
          <w:lang w:val="es-MX"/>
        </w:rPr>
        <w:lastRenderedPageBreak/>
        <w:drawing>
          <wp:inline distT="0" distB="0" distL="0" distR="0">
            <wp:extent cx="8639920" cy="4691139"/>
            <wp:effectExtent l="19050" t="0" r="2783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B9" w:rsidRDefault="002305B9" w:rsidP="00C84E66">
      <w:pPr>
        <w:spacing w:before="0" w:after="0"/>
      </w:pPr>
      <w:r>
        <w:separator/>
      </w:r>
    </w:p>
  </w:endnote>
  <w:endnote w:type="continuationSeparator" w:id="0">
    <w:p w:rsidR="002305B9" w:rsidRDefault="002305B9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B9" w:rsidRDefault="002305B9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2305B9" w:rsidRDefault="002305B9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143E7E"/>
    <w:rsid w:val="001705EE"/>
    <w:rsid w:val="001B5CB3"/>
    <w:rsid w:val="00220577"/>
    <w:rsid w:val="002305B9"/>
    <w:rsid w:val="00297B2E"/>
    <w:rsid w:val="002F000F"/>
    <w:rsid w:val="00310CB7"/>
    <w:rsid w:val="003166D6"/>
    <w:rsid w:val="0034267E"/>
    <w:rsid w:val="003831A7"/>
    <w:rsid w:val="00390228"/>
    <w:rsid w:val="003B157B"/>
    <w:rsid w:val="003B4D42"/>
    <w:rsid w:val="003C455D"/>
    <w:rsid w:val="004271FA"/>
    <w:rsid w:val="00465588"/>
    <w:rsid w:val="004B75F1"/>
    <w:rsid w:val="004D5B03"/>
    <w:rsid w:val="004F1A62"/>
    <w:rsid w:val="00506B83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7D1FAF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47192"/>
    <w:rsid w:val="00AE562A"/>
    <w:rsid w:val="00B17C11"/>
    <w:rsid w:val="00BD225B"/>
    <w:rsid w:val="00BE506E"/>
    <w:rsid w:val="00BE53D5"/>
    <w:rsid w:val="00C323C8"/>
    <w:rsid w:val="00C84E66"/>
    <w:rsid w:val="00CD4565"/>
    <w:rsid w:val="00D37C0F"/>
    <w:rsid w:val="00DB4FA3"/>
    <w:rsid w:val="00E165F0"/>
    <w:rsid w:val="00E61CE6"/>
    <w:rsid w:val="00E73C6D"/>
    <w:rsid w:val="00F175AF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5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5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5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Gènero!$A$1130</c:f>
              <c:strCache>
                <c:ptCount val="1"/>
                <c:pt idx="0">
                  <c:v>may.2025</c:v>
                </c:pt>
              </c:strCache>
            </c:strRef>
          </c:tx>
          <c:dLbls>
            <c:showVal val="1"/>
          </c:dLbls>
          <c:cat>
            <c:strRef>
              <c:f>Gènero!$B$1129:$D$1129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Gènero!$B$1130:$D$1130</c:f>
              <c:numCache>
                <c:formatCode>0</c:formatCode>
                <c:ptCount val="3"/>
                <c:pt idx="0">
                  <c:v>184</c:v>
                </c:pt>
                <c:pt idx="1">
                  <c:v>96</c:v>
                </c:pt>
                <c:pt idx="2">
                  <c:v>0</c:v>
                </c:pt>
              </c:numCache>
            </c:numRef>
          </c:val>
        </c:ser>
        <c:axId val="98418688"/>
        <c:axId val="100016896"/>
      </c:barChart>
      <c:catAx>
        <c:axId val="98418688"/>
        <c:scaling>
          <c:orientation val="minMax"/>
        </c:scaling>
        <c:axPos val="b"/>
        <c:tickLblPos val="nextTo"/>
        <c:crossAx val="100016896"/>
        <c:crosses val="autoZero"/>
        <c:auto val="1"/>
        <c:lblAlgn val="ctr"/>
        <c:lblOffset val="100"/>
      </c:catAx>
      <c:valAx>
        <c:axId val="100016896"/>
        <c:scaling>
          <c:orientation val="minMax"/>
        </c:scaling>
        <c:axPos val="l"/>
        <c:majorGridlines/>
        <c:numFmt formatCode="0" sourceLinked="1"/>
        <c:tickLblPos val="nextTo"/>
        <c:crossAx val="984186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Pueblo!$A$1095</c:f>
              <c:strCache>
                <c:ptCount val="1"/>
                <c:pt idx="0">
                  <c:v>may. 2025</c:v>
                </c:pt>
              </c:strCache>
            </c:strRef>
          </c:tx>
          <c:dLbls>
            <c:showVal val="1"/>
          </c:dLbls>
          <c:cat>
            <c:strRef>
              <c:f>Pueblo!$B$1094:$F$1094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Pueblo!$B$1095:$F$1095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242</c:v>
                </c:pt>
                <c:pt idx="3">
                  <c:v>30</c:v>
                </c:pt>
                <c:pt idx="4">
                  <c:v>6</c:v>
                </c:pt>
              </c:numCache>
            </c:numRef>
          </c:val>
        </c:ser>
        <c:axId val="98615296"/>
        <c:axId val="98616832"/>
      </c:barChart>
      <c:catAx>
        <c:axId val="98615296"/>
        <c:scaling>
          <c:orientation val="minMax"/>
        </c:scaling>
        <c:axPos val="b"/>
        <c:tickLblPos val="nextTo"/>
        <c:crossAx val="98616832"/>
        <c:crosses val="autoZero"/>
        <c:auto val="1"/>
        <c:lblAlgn val="ctr"/>
        <c:lblOffset val="100"/>
      </c:catAx>
      <c:valAx>
        <c:axId val="98616832"/>
        <c:scaling>
          <c:orientation val="minMax"/>
        </c:scaling>
        <c:axPos val="l"/>
        <c:majorGridlines/>
        <c:numFmt formatCode="General" sourceLinked="1"/>
        <c:tickLblPos val="nextTo"/>
        <c:crossAx val="986152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Lengua!$A$1102</c:f>
              <c:strCache>
                <c:ptCount val="1"/>
                <c:pt idx="0">
                  <c:v>may. 2025</c:v>
                </c:pt>
              </c:strCache>
            </c:strRef>
          </c:tx>
          <c:dLbls>
            <c:showVal val="1"/>
          </c:dLbls>
          <c:cat>
            <c:strRef>
              <c:f>Lengua!$B$1101:$F$1101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Lengua!$B$1102:$F$1102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274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axId val="98624256"/>
        <c:axId val="98625792"/>
      </c:barChart>
      <c:catAx>
        <c:axId val="98624256"/>
        <c:scaling>
          <c:orientation val="minMax"/>
        </c:scaling>
        <c:axPos val="b"/>
        <c:tickLblPos val="nextTo"/>
        <c:crossAx val="98625792"/>
        <c:crosses val="autoZero"/>
        <c:auto val="1"/>
        <c:lblAlgn val="ctr"/>
        <c:lblOffset val="100"/>
      </c:catAx>
      <c:valAx>
        <c:axId val="98625792"/>
        <c:scaling>
          <c:orientation val="minMax"/>
        </c:scaling>
        <c:axPos val="l"/>
        <c:majorGridlines/>
        <c:numFmt formatCode="General" sourceLinked="1"/>
        <c:tickLblPos val="nextTo"/>
        <c:crossAx val="986242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2025-06-02T17:32:00Z</dcterms:created>
  <dcterms:modified xsi:type="dcterms:W3CDTF">2025-06-02T17:35:00Z</dcterms:modified>
</cp:coreProperties>
</file>