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C491" w14:textId="77777777" w:rsidR="00AD3E1C" w:rsidRPr="00C608DA" w:rsidRDefault="00AD3E1C" w:rsidP="00AD3E1C">
      <w:pPr>
        <w:rPr>
          <w:rFonts w:ascii="Verdana" w:hAnsi="Verdana"/>
          <w:sz w:val="48"/>
        </w:rPr>
      </w:pPr>
    </w:p>
    <w:p w14:paraId="4231778A" w14:textId="77777777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  <w:r w:rsidRPr="008377E4">
        <w:rPr>
          <w:rFonts w:ascii="Verdana" w:hAnsi="Verdana" w:cs="Arial"/>
          <w:b/>
          <w:sz w:val="48"/>
        </w:rPr>
        <w:t>Informe de Ejecución Presupuestaria</w:t>
      </w:r>
    </w:p>
    <w:p w14:paraId="7EC3C2E5" w14:textId="49F4B474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  <w:r w:rsidRPr="008377E4">
        <w:rPr>
          <w:rFonts w:ascii="Verdana" w:hAnsi="Verdana" w:cs="Arial"/>
          <w:b/>
          <w:sz w:val="48"/>
        </w:rPr>
        <w:t xml:space="preserve">Viceministerio de </w:t>
      </w:r>
      <w:r w:rsidR="00CA558D" w:rsidRPr="008377E4">
        <w:rPr>
          <w:rFonts w:ascii="Verdana" w:hAnsi="Verdana" w:cs="Arial"/>
          <w:b/>
          <w:sz w:val="48"/>
        </w:rPr>
        <w:t xml:space="preserve">Integración y </w:t>
      </w:r>
      <w:r w:rsidRPr="008377E4">
        <w:rPr>
          <w:rFonts w:ascii="Verdana" w:hAnsi="Verdana" w:cs="Arial"/>
          <w:b/>
          <w:sz w:val="48"/>
        </w:rPr>
        <w:t>Comercio Exterior</w:t>
      </w:r>
    </w:p>
    <w:p w14:paraId="3718BC42" w14:textId="5A503489" w:rsidR="00AD3E1C" w:rsidRPr="008377E4" w:rsidRDefault="00F71B0D" w:rsidP="00AD3E1C">
      <w:pPr>
        <w:jc w:val="center"/>
        <w:rPr>
          <w:rFonts w:ascii="Verdana" w:hAnsi="Verdana" w:cs="Arial"/>
          <w:b/>
          <w:sz w:val="48"/>
        </w:rPr>
      </w:pPr>
      <w:r w:rsidRPr="008377E4">
        <w:rPr>
          <w:rFonts w:ascii="Verdana" w:hAnsi="Verdana" w:cs="Arial"/>
          <w:b/>
          <w:sz w:val="48"/>
        </w:rPr>
        <w:t>Octubre del</w:t>
      </w:r>
      <w:r w:rsidR="00967F52" w:rsidRPr="008377E4">
        <w:rPr>
          <w:rFonts w:ascii="Verdana" w:hAnsi="Verdana" w:cs="Arial"/>
          <w:b/>
          <w:sz w:val="48"/>
        </w:rPr>
        <w:t xml:space="preserve"> 2024</w:t>
      </w:r>
    </w:p>
    <w:p w14:paraId="4AFB0D90" w14:textId="77777777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1C442222" w14:textId="77777777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7CDE3D80" w14:textId="77777777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74EA5ED1" w14:textId="77777777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5E4479ED" w14:textId="77777777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  <w:r w:rsidRPr="008377E4">
        <w:rPr>
          <w:rFonts w:ascii="Verdana" w:hAnsi="Verdana" w:cs="Arial"/>
          <w:b/>
          <w:sz w:val="48"/>
        </w:rPr>
        <w:t xml:space="preserve">Ministerio de Economía </w:t>
      </w:r>
    </w:p>
    <w:p w14:paraId="040658A3" w14:textId="77777777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02830909" w14:textId="414B6845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04EBF35D" w14:textId="77777777" w:rsidR="00D040D1" w:rsidRPr="008377E4" w:rsidRDefault="00D040D1" w:rsidP="00AD3E1C">
      <w:pPr>
        <w:jc w:val="center"/>
        <w:rPr>
          <w:rFonts w:ascii="Verdana" w:hAnsi="Verdana" w:cs="Arial"/>
          <w:b/>
          <w:sz w:val="48"/>
        </w:rPr>
      </w:pPr>
    </w:p>
    <w:p w14:paraId="77FE4B00" w14:textId="77777777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429C9BC2" w14:textId="77777777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0D103254" w14:textId="77777777" w:rsidR="00AD3E1C" w:rsidRPr="008377E4" w:rsidRDefault="00AD3E1C" w:rsidP="00AD3E1C">
      <w:pPr>
        <w:jc w:val="center"/>
        <w:rPr>
          <w:rFonts w:ascii="Verdana" w:hAnsi="Verdana" w:cs="Arial"/>
          <w:b/>
          <w:sz w:val="48"/>
        </w:rPr>
      </w:pPr>
      <w:r w:rsidRPr="008377E4">
        <w:rPr>
          <w:rFonts w:ascii="Verdana" w:hAnsi="Verdana" w:cs="Arial"/>
          <w:b/>
          <w:sz w:val="48"/>
        </w:rPr>
        <w:t xml:space="preserve">Dirección Financiera </w:t>
      </w:r>
    </w:p>
    <w:p w14:paraId="4167739E" w14:textId="77777777" w:rsidR="00AD3E1C" w:rsidRPr="00C608DA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38CB4998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br w:type="page"/>
      </w:r>
    </w:p>
    <w:p w14:paraId="69D313D9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AD5E8C" w14:textId="5C807E1D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DEL VICEMINISTERIO DE </w:t>
      </w:r>
      <w:r w:rsidR="00227BE6" w:rsidRPr="00C608DA">
        <w:rPr>
          <w:rFonts w:ascii="Verdana" w:hAnsi="Verdana" w:cs="Arial"/>
          <w:b/>
          <w:lang w:val="es-MX"/>
        </w:rPr>
        <w:t xml:space="preserve">INTEGRACIÓN Y </w:t>
      </w:r>
      <w:r w:rsidRPr="00C608DA">
        <w:rPr>
          <w:rFonts w:ascii="Verdana" w:hAnsi="Verdana" w:cs="Arial"/>
          <w:b/>
          <w:lang w:val="es-MX"/>
        </w:rPr>
        <w:t>COMERCIO EXTERIOR</w:t>
      </w:r>
    </w:p>
    <w:p w14:paraId="5310FE38" w14:textId="7CC76CC6" w:rsidR="00AD3E1C" w:rsidRPr="00C608DA" w:rsidRDefault="00F71B0D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 xml:space="preserve">OCTUBRE DEL </w:t>
      </w:r>
      <w:r w:rsidR="00141FA9">
        <w:rPr>
          <w:rFonts w:ascii="Verdana" w:hAnsi="Verdana" w:cs="Arial"/>
          <w:b/>
          <w:lang w:val="es-MX"/>
        </w:rPr>
        <w:t>2024</w:t>
      </w:r>
    </w:p>
    <w:p w14:paraId="4DF5909F" w14:textId="77777777" w:rsidR="00AD3E1C" w:rsidRPr="00C608DA" w:rsidRDefault="00AD3E1C" w:rsidP="00AD3E1C">
      <w:pPr>
        <w:rPr>
          <w:rFonts w:ascii="Verdana" w:hAnsi="Verdana" w:cs="Arial"/>
          <w:b/>
          <w:lang w:val="es-MX"/>
        </w:rPr>
      </w:pPr>
    </w:p>
    <w:p w14:paraId="60B9FB47" w14:textId="74B7D670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 xml:space="preserve">El Viceministerio de </w:t>
      </w:r>
      <w:r w:rsidR="00227BE6" w:rsidRPr="00C608DA">
        <w:rPr>
          <w:rFonts w:ascii="Verdana" w:eastAsia="Calibri" w:hAnsi="Verdana" w:cs="Arial"/>
          <w:szCs w:val="24"/>
          <w:lang w:val="es-MX" w:eastAsia="en-US"/>
        </w:rPr>
        <w:t xml:space="preserve">Integración y 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Comercio Exterior es la dependencia que se encarga de </w:t>
      </w:r>
      <w:r w:rsidR="00D040D1" w:rsidRPr="00C608DA">
        <w:rPr>
          <w:rFonts w:ascii="Verdana" w:eastAsia="Calibri" w:hAnsi="Verdana" w:cs="Arial"/>
          <w:szCs w:val="24"/>
          <w:lang w:val="es-MX" w:eastAsia="en-US"/>
        </w:rPr>
        <w:t>considerar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las relaciones económicas y el desarrollo del comercio exterior, esto con la finalidad de promover la integración económica de Guatemala en Centroamérica por medio de la implementación de estrategias y políticas de comercio exterior, </w:t>
      </w:r>
      <w:r w:rsidR="00F71B0D">
        <w:rPr>
          <w:rFonts w:ascii="Verdana" w:eastAsia="Calibri" w:hAnsi="Verdana" w:cs="Arial"/>
          <w:szCs w:val="24"/>
          <w:lang w:val="es-MX" w:eastAsia="en-US"/>
        </w:rPr>
        <w:t>por medio de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alianzas y negociaciones de comercio internacional.  Así también es el ente encargado de administrar los convenios internacionales ya suscritos y de velar</w:t>
      </w:r>
      <w:r w:rsidR="00F71B0D">
        <w:rPr>
          <w:rFonts w:ascii="Verdana" w:eastAsia="Calibri" w:hAnsi="Verdana" w:cs="Arial"/>
          <w:szCs w:val="24"/>
          <w:lang w:val="es-MX" w:eastAsia="en-US"/>
        </w:rPr>
        <w:t xml:space="preserve"> por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que se cumplan</w:t>
      </w:r>
      <w:r w:rsidR="00F71B0D">
        <w:rPr>
          <w:rFonts w:ascii="Verdana" w:eastAsia="Calibri" w:hAnsi="Verdana" w:cs="Arial"/>
          <w:szCs w:val="24"/>
          <w:lang w:val="es-MX" w:eastAsia="en-US"/>
        </w:rPr>
        <w:t>,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se cuenta con representantes por medio de la Misión Permanente de Guatemala ante la Organización Mundial del </w:t>
      </w:r>
      <w:r w:rsidR="00141FA9">
        <w:rPr>
          <w:rFonts w:ascii="Verdana" w:eastAsia="Calibri" w:hAnsi="Verdana" w:cs="Arial"/>
          <w:szCs w:val="24"/>
          <w:lang w:val="es-MX" w:eastAsia="en-US"/>
        </w:rPr>
        <w:t>Comercio (</w:t>
      </w:r>
      <w:r w:rsidRPr="00C608DA">
        <w:rPr>
          <w:rFonts w:ascii="Verdana" w:eastAsia="Calibri" w:hAnsi="Verdana" w:cs="Arial"/>
          <w:szCs w:val="24"/>
          <w:lang w:val="es-MX" w:eastAsia="en-US"/>
        </w:rPr>
        <w:t>OMC</w:t>
      </w:r>
      <w:r w:rsidR="00141FA9">
        <w:rPr>
          <w:rFonts w:ascii="Verdana" w:eastAsia="Calibri" w:hAnsi="Verdana" w:cs="Arial"/>
          <w:szCs w:val="24"/>
          <w:lang w:val="es-MX" w:eastAsia="en-US"/>
        </w:rPr>
        <w:t>)</w:t>
      </w:r>
      <w:r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9E9B2A0" w14:textId="77777777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5768A2D" w14:textId="3C426672" w:rsidR="00AD3E1C" w:rsidRPr="00C608DA" w:rsidRDefault="00665A3B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>A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l Viceministerio de </w:t>
      </w:r>
      <w:r w:rsidR="00227BE6" w:rsidRPr="00C608DA">
        <w:rPr>
          <w:rFonts w:ascii="Verdana" w:eastAsia="Calibri" w:hAnsi="Verdana" w:cs="Arial"/>
          <w:szCs w:val="24"/>
          <w:lang w:val="es-MX" w:eastAsia="en-US"/>
        </w:rPr>
        <w:t xml:space="preserve">Integración y 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Comercio Exterior le fue asignado un presupuesto por un monto de </w:t>
      </w:r>
      <w:r w:rsidR="00E6687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51,022,465.00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F71B0D">
        <w:rPr>
          <w:rFonts w:ascii="Verdana" w:eastAsia="Calibri" w:hAnsi="Verdana" w:cs="Arial"/>
          <w:szCs w:val="24"/>
          <w:lang w:val="es-MX" w:eastAsia="en-US"/>
        </w:rPr>
        <w:t>con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un incremento por la cantidad de Q.</w:t>
      </w:r>
      <w:r w:rsidR="002E0527">
        <w:rPr>
          <w:rFonts w:ascii="Verdana" w:eastAsia="Calibri" w:hAnsi="Verdana" w:cs="Arial"/>
          <w:szCs w:val="24"/>
          <w:lang w:val="es-MX" w:eastAsia="en-US"/>
        </w:rPr>
        <w:t>4,986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.00 para cubrir el pago de nómina, </w:t>
      </w:r>
      <w:r w:rsidR="00F71B0D">
        <w:rPr>
          <w:rFonts w:ascii="Verdana" w:eastAsia="Calibri" w:hAnsi="Verdana" w:cs="Arial"/>
          <w:szCs w:val="24"/>
          <w:lang w:val="es-MX" w:eastAsia="en-US"/>
        </w:rPr>
        <w:t>lo que representa un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presupuesto vigente de </w:t>
      </w:r>
      <w:r w:rsidR="00EB3219" w:rsidRP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2E0527">
        <w:rPr>
          <w:rFonts w:ascii="Verdana" w:eastAsia="Calibri" w:hAnsi="Verdana" w:cs="Arial"/>
          <w:b/>
          <w:szCs w:val="24"/>
          <w:lang w:val="es-MX" w:eastAsia="en-US"/>
        </w:rPr>
        <w:t>51.027</w:t>
      </w:r>
      <w:r w:rsidR="00F71B0D">
        <w:rPr>
          <w:rFonts w:ascii="Verdana" w:eastAsia="Calibri" w:hAnsi="Verdana" w:cs="Arial"/>
          <w:b/>
          <w:szCs w:val="24"/>
          <w:lang w:val="es-MX" w:eastAsia="en-US"/>
        </w:rPr>
        <w:t>,451.00</w:t>
      </w:r>
      <w:r w:rsidR="00EB3219">
        <w:rPr>
          <w:rFonts w:ascii="Verdana" w:eastAsia="Calibri" w:hAnsi="Verdana" w:cs="Arial"/>
          <w:szCs w:val="24"/>
          <w:lang w:val="es-MX" w:eastAsia="en-US"/>
        </w:rPr>
        <w:t>,</w:t>
      </w:r>
      <w:r w:rsidR="002E052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del </w:t>
      </w:r>
      <w:r w:rsidR="00F71B0D">
        <w:rPr>
          <w:rFonts w:ascii="Verdana" w:eastAsia="Calibri" w:hAnsi="Verdana" w:cs="Arial"/>
          <w:szCs w:val="24"/>
          <w:lang w:val="es-MX" w:eastAsia="en-US"/>
        </w:rPr>
        <w:t>monto anterior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al cierre de </w:t>
      </w:r>
      <w:r w:rsidR="00BF5CEC">
        <w:rPr>
          <w:rFonts w:ascii="Verdana" w:eastAsia="Calibri" w:hAnsi="Verdana" w:cs="Arial"/>
          <w:szCs w:val="24"/>
          <w:lang w:val="es-MX" w:eastAsia="en-US"/>
        </w:rPr>
        <w:t>octubre se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reportó una ejecución de gastos de 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243CE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BF5CEC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="00F243CE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BF5CEC">
        <w:rPr>
          <w:rFonts w:ascii="Verdana" w:eastAsia="Calibri" w:hAnsi="Verdana" w:cs="Arial"/>
          <w:b/>
          <w:szCs w:val="24"/>
          <w:lang w:val="es-MX" w:eastAsia="en-US"/>
        </w:rPr>
        <w:t>731,271.01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>, lo que representa el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F243CE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="00BF5CEC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F243CE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BF5CEC">
        <w:rPr>
          <w:rFonts w:ascii="Verdana" w:eastAsia="Calibri" w:hAnsi="Verdana" w:cs="Arial"/>
          <w:b/>
          <w:szCs w:val="24"/>
          <w:lang w:val="es-MX" w:eastAsia="en-US"/>
        </w:rPr>
        <w:t>94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F9FC952" w14:textId="77777777" w:rsidR="00AD3E1C" w:rsidRPr="00C608DA" w:rsidRDefault="00AD3E1C" w:rsidP="00AD3E1C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FB3B10" w14:textId="34960B95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Gráfica No. 1</w:t>
      </w:r>
    </w:p>
    <w:p w14:paraId="7B471A28" w14:textId="1834977B" w:rsidR="00D040D1" w:rsidRPr="00C608DA" w:rsidRDefault="00D040D1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</w:t>
      </w:r>
      <w:r w:rsidR="00510EBF" w:rsidRPr="00C608DA">
        <w:rPr>
          <w:rFonts w:ascii="Verdana" w:hAnsi="Verdana" w:cs="Arial"/>
          <w:b/>
          <w:lang w:val="es-MX"/>
        </w:rPr>
        <w:t xml:space="preserve"> Integración y</w:t>
      </w:r>
      <w:r w:rsidRPr="00C608DA">
        <w:rPr>
          <w:rFonts w:ascii="Verdana" w:hAnsi="Verdana" w:cs="Arial"/>
          <w:b/>
          <w:lang w:val="es-MX"/>
        </w:rPr>
        <w:t xml:space="preserve"> Comercio Exterior</w:t>
      </w:r>
    </w:p>
    <w:p w14:paraId="34159A59" w14:textId="0C421DC4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</w:p>
    <w:p w14:paraId="3BCF1163" w14:textId="65EA7CA5" w:rsidR="00AD3E1C" w:rsidRPr="00C608DA" w:rsidRDefault="00BF5CEC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388CE103" wp14:editId="71841AB1">
            <wp:extent cx="3714750" cy="2800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672" cy="2834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5F7C0" w14:textId="77777777" w:rsidR="00B06E60" w:rsidRPr="00B06E60" w:rsidRDefault="00B06E60" w:rsidP="00AD3E1C">
      <w:pPr>
        <w:jc w:val="center"/>
        <w:rPr>
          <w:rFonts w:ascii="Verdana" w:hAnsi="Verdana" w:cs="Arial"/>
          <w:b/>
          <w:sz w:val="6"/>
          <w:lang w:val="es-MX"/>
        </w:rPr>
      </w:pPr>
    </w:p>
    <w:p w14:paraId="79F275F6" w14:textId="4E8EE31B" w:rsidR="00AD3E1C" w:rsidRPr="00C608DA" w:rsidRDefault="004B2098" w:rsidP="00AD3E1C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</w:t>
      </w:r>
      <w:bookmarkStart w:id="0" w:name="_GoBack"/>
      <w:bookmarkEnd w:id="0"/>
      <w:r w:rsidRPr="006014DF">
        <w:rPr>
          <w:rFonts w:ascii="Verdana" w:hAnsi="Verdana" w:cs="Arial"/>
          <w:sz w:val="14"/>
          <w:lang w:val="es-MX"/>
        </w:rPr>
        <w:t>) 0</w:t>
      </w:r>
      <w:r w:rsidR="00BF5CEC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 w:rsidR="00B06E60">
        <w:rPr>
          <w:rFonts w:ascii="Verdana" w:hAnsi="Verdana" w:cs="Arial"/>
          <w:sz w:val="14"/>
          <w:lang w:val="es-MX"/>
        </w:rPr>
        <w:t>1</w:t>
      </w:r>
      <w:r w:rsidR="00BF5CEC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 w:rsidR="00B06E60"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6D84FC17" w14:textId="4B4DFBE5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Gráfica No. 2</w:t>
      </w:r>
    </w:p>
    <w:p w14:paraId="09C54AE6" w14:textId="2C035987" w:rsidR="00DD7C23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1C7FFFC" w14:textId="69A13FCE" w:rsidR="00AD3E1C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</w:p>
    <w:p w14:paraId="4E6BA4EF" w14:textId="15232B53" w:rsidR="009A4551" w:rsidRPr="009A4551" w:rsidRDefault="00E32FB4" w:rsidP="00AD3E1C">
      <w:pPr>
        <w:jc w:val="center"/>
        <w:rPr>
          <w:rFonts w:ascii="Verdana" w:hAnsi="Verdana" w:cs="Arial"/>
          <w:b/>
          <w:sz w:val="12"/>
          <w:lang w:val="es-MX"/>
        </w:rPr>
      </w:pPr>
      <w:r>
        <w:rPr>
          <w:rFonts w:ascii="Verdana" w:hAnsi="Verdana" w:cs="Arial"/>
          <w:b/>
          <w:noProof/>
          <w:sz w:val="12"/>
          <w:lang w:eastAsia="es-GT"/>
        </w:rPr>
        <w:drawing>
          <wp:inline distT="0" distB="0" distL="0" distR="0" wp14:anchorId="05D841DA" wp14:editId="124B20B5">
            <wp:extent cx="6545580" cy="68484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665" cy="6891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E495A" w14:textId="69A8FC1E" w:rsidR="00AD3E1C" w:rsidRPr="00C608DA" w:rsidRDefault="002B0598" w:rsidP="00AD3E1C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BF5CEC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BF5CEC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5ED0DCF5" w14:textId="70EEA054" w:rsidR="00AD3E1C" w:rsidRDefault="00EC3C55" w:rsidP="00AD3E1C">
      <w:pPr>
        <w:jc w:val="both"/>
        <w:rPr>
          <w:rFonts w:ascii="Verdana" w:hAnsi="Verdana" w:cs="Arial"/>
          <w:lang w:val="es-MX"/>
        </w:rPr>
      </w:pPr>
      <w:r w:rsidRPr="00C608DA">
        <w:rPr>
          <w:rFonts w:ascii="Verdana" w:hAnsi="Verdana" w:cs="Arial"/>
          <w:lang w:val="es-MX"/>
        </w:rPr>
        <w:lastRenderedPageBreak/>
        <w:t>El cuadro No. 1 presenta la ejecución presupuestaria de los gastos del Viceministerio de</w:t>
      </w:r>
      <w:r w:rsidR="00817AB8" w:rsidRPr="00C608DA">
        <w:rPr>
          <w:rFonts w:ascii="Verdana" w:hAnsi="Verdana" w:cs="Arial"/>
          <w:lang w:val="es-MX"/>
        </w:rPr>
        <w:t xml:space="preserve"> Integración y</w:t>
      </w:r>
      <w:r w:rsidRPr="00C608DA">
        <w:rPr>
          <w:rFonts w:ascii="Verdana" w:hAnsi="Verdana" w:cs="Arial"/>
          <w:lang w:val="es-MX"/>
        </w:rPr>
        <w:t xml:space="preserve"> Comercio Exterior</w:t>
      </w:r>
      <w:r w:rsidR="00BB53C6" w:rsidRPr="00C608DA">
        <w:rPr>
          <w:rFonts w:ascii="Verdana" w:hAnsi="Verdana" w:cs="Arial"/>
          <w:lang w:val="es-MX"/>
        </w:rPr>
        <w:t xml:space="preserve">, los que en su mayoría se concentran en pago de nómina, </w:t>
      </w:r>
      <w:r w:rsidR="005C4DA6" w:rsidRPr="00C608DA">
        <w:rPr>
          <w:rFonts w:ascii="Verdana" w:hAnsi="Verdana" w:cs="Arial"/>
          <w:lang w:val="es-MX"/>
        </w:rPr>
        <w:t xml:space="preserve">servicios jurídicos caso CIADI, </w:t>
      </w:r>
      <w:r w:rsidR="00CC7B05" w:rsidRPr="00C608DA">
        <w:rPr>
          <w:rFonts w:ascii="Verdana" w:hAnsi="Verdana" w:cs="Arial"/>
          <w:lang w:val="es-MX"/>
        </w:rPr>
        <w:t>servicios, materiales y suministros</w:t>
      </w:r>
      <w:r w:rsidR="00AD3E1C" w:rsidRPr="00C608DA">
        <w:rPr>
          <w:rFonts w:ascii="Verdana" w:hAnsi="Verdana" w:cs="Arial"/>
          <w:lang w:val="es-MX"/>
        </w:rPr>
        <w:t>:</w:t>
      </w:r>
    </w:p>
    <w:p w14:paraId="4B19A5BE" w14:textId="77777777" w:rsidR="00E32FB4" w:rsidRDefault="00E32FB4" w:rsidP="00AD3E1C">
      <w:pPr>
        <w:jc w:val="center"/>
        <w:rPr>
          <w:rFonts w:ascii="Verdana" w:hAnsi="Verdana" w:cs="Arial"/>
          <w:b/>
          <w:lang w:val="es-MX"/>
        </w:rPr>
      </w:pPr>
    </w:p>
    <w:p w14:paraId="0DB985FD" w14:textId="39E61753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1</w:t>
      </w:r>
    </w:p>
    <w:p w14:paraId="78598120" w14:textId="06A3EA9B" w:rsidR="00AD3E1C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1CBBA48F" w14:textId="49B5BE98" w:rsidR="00AD3E1C" w:rsidRPr="00C608DA" w:rsidRDefault="006F004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Presupuesto por </w:t>
      </w:r>
      <w:r w:rsidR="00F769AD" w:rsidRPr="00C608DA">
        <w:rPr>
          <w:rFonts w:ascii="Verdana" w:hAnsi="Verdana" w:cs="Arial"/>
          <w:b/>
          <w:lang w:val="es-MX"/>
        </w:rPr>
        <w:t>D</w:t>
      </w:r>
      <w:r w:rsidRPr="00C608DA">
        <w:rPr>
          <w:rFonts w:ascii="Verdana" w:hAnsi="Verdana" w:cs="Arial"/>
          <w:b/>
          <w:lang w:val="es-MX"/>
        </w:rPr>
        <w:t>ependencias y</w:t>
      </w:r>
      <w:r w:rsidR="00AD3E1C" w:rsidRPr="00C608DA">
        <w:rPr>
          <w:rFonts w:ascii="Verdana" w:hAnsi="Verdana" w:cs="Arial"/>
          <w:b/>
          <w:lang w:val="es-MX"/>
        </w:rPr>
        <w:t xml:space="preserve"> grupo de gasto</w:t>
      </w:r>
    </w:p>
    <w:p w14:paraId="7D54CB4C" w14:textId="2362DA4B" w:rsidR="00AD3E1C" w:rsidRPr="00C608DA" w:rsidRDefault="00AD3E1C" w:rsidP="00AD3E1C">
      <w:pPr>
        <w:rPr>
          <w:rFonts w:ascii="Verdana" w:hAnsi="Verdana"/>
          <w:noProof/>
          <w:lang w:eastAsia="es-GT"/>
        </w:rPr>
      </w:pPr>
    </w:p>
    <w:p w14:paraId="39081FF7" w14:textId="4590F59C" w:rsidR="00AD3E1C" w:rsidRPr="00C608DA" w:rsidRDefault="00E32FB4" w:rsidP="00AD3E1C">
      <w:pPr>
        <w:rPr>
          <w:rFonts w:ascii="Verdana" w:hAnsi="Verdana"/>
          <w:noProof/>
          <w:lang w:eastAsia="es-GT"/>
        </w:rPr>
      </w:pPr>
      <w:r w:rsidRPr="00E32FB4">
        <w:rPr>
          <w:noProof/>
          <w:lang w:eastAsia="es-GT"/>
        </w:rPr>
        <w:drawing>
          <wp:inline distT="0" distB="0" distL="0" distR="0" wp14:anchorId="76725158" wp14:editId="5D7CCBBF">
            <wp:extent cx="6524106" cy="57721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160" cy="57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A9A36" w14:textId="2CF164E6" w:rsidR="00AD3E1C" w:rsidRPr="00C608DA" w:rsidRDefault="002B0598" w:rsidP="00AD3E1C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E32FB4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E32FB4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191A4D8C" w14:textId="58DA3D47" w:rsidR="00AD3E1C" w:rsidRPr="00C608DA" w:rsidRDefault="00CA558D" w:rsidP="00AD3E1C">
      <w:pPr>
        <w:jc w:val="both"/>
        <w:rPr>
          <w:rFonts w:ascii="Verdana" w:hAnsi="Verdana" w:cs="Arial"/>
          <w:lang w:val="es-MX"/>
        </w:rPr>
      </w:pPr>
      <w:r w:rsidRPr="00C608DA">
        <w:rPr>
          <w:rFonts w:ascii="Verdana" w:hAnsi="Verdana" w:cs="Arial"/>
          <w:lang w:val="es-MX"/>
        </w:rPr>
        <w:lastRenderedPageBreak/>
        <w:t>El cuadro No. 2</w:t>
      </w:r>
      <w:r w:rsidR="00AD3E1C" w:rsidRPr="00C608DA">
        <w:rPr>
          <w:rFonts w:ascii="Verdana" w:hAnsi="Verdana" w:cs="Arial"/>
          <w:lang w:val="es-MX"/>
        </w:rPr>
        <w:t xml:space="preserve"> detalla el comportamiento del uso de las cuotas</w:t>
      </w:r>
      <w:r w:rsidRPr="00C608DA">
        <w:rPr>
          <w:rFonts w:ascii="Verdana" w:hAnsi="Verdana" w:cs="Arial"/>
          <w:lang w:val="es-MX"/>
        </w:rPr>
        <w:t xml:space="preserve"> financieras</w:t>
      </w:r>
      <w:r w:rsidR="00AD3E1C" w:rsidRPr="00C608DA">
        <w:rPr>
          <w:rFonts w:ascii="Verdana" w:hAnsi="Verdana" w:cs="Arial"/>
          <w:lang w:val="es-MX"/>
        </w:rPr>
        <w:t xml:space="preserve"> por las distintas fuentes de financiamiento:</w:t>
      </w:r>
    </w:p>
    <w:p w14:paraId="708A9E39" w14:textId="10E4EE4A" w:rsidR="00CA558D" w:rsidRPr="00C608DA" w:rsidRDefault="00CA558D" w:rsidP="00AD3E1C">
      <w:pPr>
        <w:jc w:val="both"/>
        <w:rPr>
          <w:rFonts w:ascii="Verdana" w:hAnsi="Verdana" w:cs="Arial"/>
          <w:lang w:val="es-MX"/>
        </w:rPr>
      </w:pPr>
    </w:p>
    <w:p w14:paraId="5FA859CE" w14:textId="77777777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2</w:t>
      </w:r>
    </w:p>
    <w:p w14:paraId="588A1A30" w14:textId="506A42F4" w:rsidR="00CA558D" w:rsidRPr="00C608DA" w:rsidRDefault="006140CF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451B81EC" w14:textId="77777777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Informe de Ejecución de Cuota Financiera</w:t>
      </w:r>
    </w:p>
    <w:p w14:paraId="211DB9D8" w14:textId="77777777" w:rsidR="00AD3E1C" w:rsidRPr="00C608DA" w:rsidRDefault="00AD3E1C" w:rsidP="00AD3E1C">
      <w:pPr>
        <w:jc w:val="both"/>
        <w:rPr>
          <w:rFonts w:ascii="Verdana" w:hAnsi="Verdana" w:cs="Arial"/>
          <w:lang w:val="es-MX"/>
        </w:rPr>
      </w:pPr>
    </w:p>
    <w:p w14:paraId="0C6F5FF9" w14:textId="0099842D" w:rsidR="00AD3E1C" w:rsidRPr="00C608DA" w:rsidRDefault="00600077" w:rsidP="00AD3E1C">
      <w:pPr>
        <w:jc w:val="both"/>
        <w:rPr>
          <w:rFonts w:ascii="Verdana" w:hAnsi="Verdana" w:cs="Arial"/>
          <w:lang w:val="es-MX"/>
        </w:rPr>
      </w:pPr>
      <w:r w:rsidRPr="00600077">
        <w:rPr>
          <w:noProof/>
          <w:lang w:eastAsia="es-GT"/>
        </w:rPr>
        <w:drawing>
          <wp:inline distT="0" distB="0" distL="0" distR="0" wp14:anchorId="46F5AC88" wp14:editId="2AA0517D">
            <wp:extent cx="6591299" cy="2838450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844" cy="286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D520E" w14:textId="2AA99D25" w:rsidR="00AD3E1C" w:rsidRPr="00C608DA" w:rsidRDefault="002B0598" w:rsidP="00100748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6B4A40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6B4A40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39D19583" w14:textId="77777777" w:rsidR="00AD3E1C" w:rsidRPr="00C608DA" w:rsidRDefault="00AD3E1C" w:rsidP="00AD3E1C">
      <w:pPr>
        <w:rPr>
          <w:rFonts w:ascii="Verdana" w:hAnsi="Verdana"/>
        </w:rPr>
      </w:pPr>
    </w:p>
    <w:p w14:paraId="3861A5CC" w14:textId="77777777" w:rsidR="00AD3E1C" w:rsidRPr="00C608DA" w:rsidRDefault="00AD3E1C" w:rsidP="00AD3E1C">
      <w:pPr>
        <w:rPr>
          <w:rFonts w:ascii="Verdana" w:hAnsi="Verdana"/>
        </w:rPr>
      </w:pPr>
    </w:p>
    <w:p w14:paraId="15224978" w14:textId="77777777" w:rsidR="00AD3E1C" w:rsidRPr="00C608DA" w:rsidRDefault="00AD3E1C" w:rsidP="00AD3E1C">
      <w:pPr>
        <w:rPr>
          <w:rFonts w:ascii="Verdana" w:hAnsi="Verdana"/>
        </w:rPr>
      </w:pPr>
    </w:p>
    <w:sectPr w:rsidR="00AD3E1C" w:rsidRPr="00C608DA" w:rsidSect="00A86170">
      <w:headerReference w:type="default" r:id="rId10"/>
      <w:footerReference w:type="default" r:id="rId11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6035A" w14:textId="77777777" w:rsidR="00D1511C" w:rsidRDefault="00D1511C" w:rsidP="00950217">
      <w:r>
        <w:separator/>
      </w:r>
    </w:p>
  </w:endnote>
  <w:endnote w:type="continuationSeparator" w:id="0">
    <w:p w14:paraId="302731AB" w14:textId="77777777" w:rsidR="00D1511C" w:rsidRDefault="00D1511C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227C0" w14:textId="77777777" w:rsidR="00D1511C" w:rsidRDefault="00D1511C" w:rsidP="00950217">
      <w:r>
        <w:separator/>
      </w:r>
    </w:p>
  </w:footnote>
  <w:footnote w:type="continuationSeparator" w:id="0">
    <w:p w14:paraId="62496F05" w14:textId="77777777" w:rsidR="00D1511C" w:rsidRDefault="00D1511C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7785"/>
    <w:rsid w:val="00062442"/>
    <w:rsid w:val="000A79E0"/>
    <w:rsid w:val="00100748"/>
    <w:rsid w:val="00105462"/>
    <w:rsid w:val="00141FA9"/>
    <w:rsid w:val="001600F3"/>
    <w:rsid w:val="00171E45"/>
    <w:rsid w:val="00182B6B"/>
    <w:rsid w:val="00183A5B"/>
    <w:rsid w:val="001873C3"/>
    <w:rsid w:val="0019615A"/>
    <w:rsid w:val="00214DC7"/>
    <w:rsid w:val="00227BE6"/>
    <w:rsid w:val="00262115"/>
    <w:rsid w:val="0026786D"/>
    <w:rsid w:val="00271C48"/>
    <w:rsid w:val="002B0598"/>
    <w:rsid w:val="002C2478"/>
    <w:rsid w:val="002E0527"/>
    <w:rsid w:val="00353C44"/>
    <w:rsid w:val="00371A48"/>
    <w:rsid w:val="0037225F"/>
    <w:rsid w:val="003A36D2"/>
    <w:rsid w:val="003F1CB4"/>
    <w:rsid w:val="00496138"/>
    <w:rsid w:val="004B2098"/>
    <w:rsid w:val="004D4804"/>
    <w:rsid w:val="005061E2"/>
    <w:rsid w:val="00507D19"/>
    <w:rsid w:val="00510EBF"/>
    <w:rsid w:val="0058256D"/>
    <w:rsid w:val="00587B55"/>
    <w:rsid w:val="005C4DA6"/>
    <w:rsid w:val="005C4EEB"/>
    <w:rsid w:val="005E42C8"/>
    <w:rsid w:val="00600077"/>
    <w:rsid w:val="00606740"/>
    <w:rsid w:val="00606D76"/>
    <w:rsid w:val="00613D05"/>
    <w:rsid w:val="006140CF"/>
    <w:rsid w:val="006442A0"/>
    <w:rsid w:val="006515B9"/>
    <w:rsid w:val="00652C4F"/>
    <w:rsid w:val="00665A3B"/>
    <w:rsid w:val="00674549"/>
    <w:rsid w:val="00685450"/>
    <w:rsid w:val="006B4A40"/>
    <w:rsid w:val="006B72B9"/>
    <w:rsid w:val="006E1C78"/>
    <w:rsid w:val="006E32FB"/>
    <w:rsid w:val="006F004B"/>
    <w:rsid w:val="007261E0"/>
    <w:rsid w:val="00733A93"/>
    <w:rsid w:val="007D2805"/>
    <w:rsid w:val="007E36F5"/>
    <w:rsid w:val="007F339B"/>
    <w:rsid w:val="007F6C4B"/>
    <w:rsid w:val="00817AB8"/>
    <w:rsid w:val="008377E4"/>
    <w:rsid w:val="0085640C"/>
    <w:rsid w:val="00870270"/>
    <w:rsid w:val="00891D77"/>
    <w:rsid w:val="008973EC"/>
    <w:rsid w:val="008B1A62"/>
    <w:rsid w:val="008C6685"/>
    <w:rsid w:val="008E0CA2"/>
    <w:rsid w:val="008E47E2"/>
    <w:rsid w:val="0090332D"/>
    <w:rsid w:val="009043CB"/>
    <w:rsid w:val="00934F91"/>
    <w:rsid w:val="00946B79"/>
    <w:rsid w:val="00950217"/>
    <w:rsid w:val="00967F52"/>
    <w:rsid w:val="009A4551"/>
    <w:rsid w:val="009A5F2A"/>
    <w:rsid w:val="009C2F46"/>
    <w:rsid w:val="009D0878"/>
    <w:rsid w:val="009D5A41"/>
    <w:rsid w:val="009E757D"/>
    <w:rsid w:val="00A07044"/>
    <w:rsid w:val="00A34B00"/>
    <w:rsid w:val="00A7151B"/>
    <w:rsid w:val="00A86170"/>
    <w:rsid w:val="00AB02F8"/>
    <w:rsid w:val="00AC06AB"/>
    <w:rsid w:val="00AC46D0"/>
    <w:rsid w:val="00AD3E1C"/>
    <w:rsid w:val="00AF176D"/>
    <w:rsid w:val="00B06E60"/>
    <w:rsid w:val="00B37EB7"/>
    <w:rsid w:val="00BA6C2F"/>
    <w:rsid w:val="00BB35A3"/>
    <w:rsid w:val="00BB53C6"/>
    <w:rsid w:val="00BC13B2"/>
    <w:rsid w:val="00BE4C5C"/>
    <w:rsid w:val="00BE6DE5"/>
    <w:rsid w:val="00BF5CEC"/>
    <w:rsid w:val="00C07E0B"/>
    <w:rsid w:val="00C608DA"/>
    <w:rsid w:val="00CA558D"/>
    <w:rsid w:val="00CA5B1A"/>
    <w:rsid w:val="00CB4611"/>
    <w:rsid w:val="00CC0E62"/>
    <w:rsid w:val="00CC6F36"/>
    <w:rsid w:val="00CC7B05"/>
    <w:rsid w:val="00CF53C4"/>
    <w:rsid w:val="00CF72F1"/>
    <w:rsid w:val="00D040D1"/>
    <w:rsid w:val="00D1511C"/>
    <w:rsid w:val="00D70449"/>
    <w:rsid w:val="00D96DDB"/>
    <w:rsid w:val="00DD7C23"/>
    <w:rsid w:val="00E23948"/>
    <w:rsid w:val="00E301A8"/>
    <w:rsid w:val="00E32FB4"/>
    <w:rsid w:val="00E66870"/>
    <w:rsid w:val="00EB2464"/>
    <w:rsid w:val="00EB3219"/>
    <w:rsid w:val="00EC3C55"/>
    <w:rsid w:val="00ED2FA1"/>
    <w:rsid w:val="00F07D40"/>
    <w:rsid w:val="00F243CE"/>
    <w:rsid w:val="00F46BAA"/>
    <w:rsid w:val="00F62943"/>
    <w:rsid w:val="00F71B0D"/>
    <w:rsid w:val="00F769AD"/>
    <w:rsid w:val="00F7732C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José Fernando García Estrada</cp:lastModifiedBy>
  <cp:revision>8</cp:revision>
  <cp:lastPrinted>2024-05-09T01:05:00Z</cp:lastPrinted>
  <dcterms:created xsi:type="dcterms:W3CDTF">2024-11-06T19:42:00Z</dcterms:created>
  <dcterms:modified xsi:type="dcterms:W3CDTF">2024-11-06T22:47:00Z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